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AB3C38" w14:textId="3DCA1561" w:rsidR="004F5D5A" w:rsidRPr="009718BD" w:rsidRDefault="004F5D5A" w:rsidP="004F5D5A">
      <w:pPr>
        <w:tabs>
          <w:tab w:val="center" w:pos="4536"/>
          <w:tab w:val="right" w:pos="7938"/>
          <w:tab w:val="right" w:pos="9639"/>
        </w:tabs>
        <w:ind w:right="2"/>
        <w:rPr>
          <w:rFonts w:ascii="Arial" w:hAnsi="Arial" w:cs="Arial"/>
          <w:b/>
          <w:bCs/>
          <w:sz w:val="22"/>
        </w:rPr>
      </w:pPr>
      <w:bookmarkStart w:id="0" w:name="_Hlk145670493"/>
      <w:bookmarkStart w:id="1" w:name="_Hlk117841894"/>
      <w:bookmarkStart w:id="2" w:name="_GoBack"/>
      <w:r w:rsidRPr="009718BD">
        <w:rPr>
          <w:rFonts w:ascii="Arial" w:hAnsi="Arial" w:cs="Arial"/>
          <w:b/>
          <w:bCs/>
          <w:sz w:val="22"/>
        </w:rPr>
        <w:t>3GPP TSG RAN WG1 #116</w:t>
      </w:r>
      <w:r w:rsidR="0008330E" w:rsidRPr="009718BD">
        <w:rPr>
          <w:rFonts w:ascii="Arial" w:hAnsi="Arial" w:cs="Arial"/>
          <w:b/>
          <w:bCs/>
          <w:sz w:val="22"/>
        </w:rPr>
        <w:t>bis</w:t>
      </w:r>
      <w:r w:rsidRPr="009718BD">
        <w:rPr>
          <w:rFonts w:ascii="Arial" w:hAnsi="Arial" w:cs="Arial"/>
          <w:b/>
          <w:bCs/>
          <w:sz w:val="22"/>
        </w:rPr>
        <w:tab/>
      </w:r>
      <w:r w:rsidRPr="009718BD">
        <w:rPr>
          <w:rFonts w:ascii="Arial" w:hAnsi="Arial" w:cs="Arial"/>
          <w:b/>
          <w:bCs/>
          <w:sz w:val="22"/>
        </w:rPr>
        <w:tab/>
        <w:t>R1-24</w:t>
      </w:r>
      <w:r w:rsidR="00D81056" w:rsidRPr="009718BD">
        <w:rPr>
          <w:rFonts w:ascii="Arial" w:hAnsi="Arial" w:cs="Arial"/>
          <w:b/>
          <w:bCs/>
          <w:sz w:val="22"/>
        </w:rPr>
        <w:t>0</w:t>
      </w:r>
      <w:r w:rsidR="00DF462F" w:rsidRPr="009718BD">
        <w:rPr>
          <w:rFonts w:ascii="Arial" w:hAnsi="Arial" w:cs="Arial"/>
          <w:b/>
          <w:bCs/>
          <w:sz w:val="22"/>
        </w:rPr>
        <w:t>2197</w:t>
      </w:r>
    </w:p>
    <w:p w14:paraId="1431E087" w14:textId="0B45D129" w:rsidR="004F5D5A" w:rsidRPr="009718BD" w:rsidRDefault="0008330E" w:rsidP="004F5D5A">
      <w:pPr>
        <w:tabs>
          <w:tab w:val="center" w:pos="4536"/>
          <w:tab w:val="right" w:pos="9072"/>
        </w:tabs>
        <w:rPr>
          <w:rFonts w:ascii="Arial" w:eastAsia="MS Mincho" w:hAnsi="Arial" w:cs="Arial"/>
          <w:b/>
          <w:bCs/>
          <w:sz w:val="22"/>
          <w:lang w:eastAsia="ja-JP"/>
        </w:rPr>
      </w:pPr>
      <w:r w:rsidRPr="009718BD">
        <w:rPr>
          <w:rFonts w:ascii="Arial" w:eastAsia="MS Mincho" w:hAnsi="Arial" w:cs="Arial"/>
          <w:b/>
          <w:bCs/>
          <w:sz w:val="22"/>
          <w:lang w:eastAsia="ja-JP"/>
        </w:rPr>
        <w:t>Changsha, Hunan Province, China, April 15</w:t>
      </w:r>
      <w:r w:rsidRPr="009718BD">
        <w:rPr>
          <w:rFonts w:ascii="Malgun Gothic" w:eastAsia="Malgun Gothic" w:hAnsi="Malgun Gothic" w:cs="Malgun Gothic" w:hint="eastAsia"/>
          <w:b/>
          <w:bCs/>
          <w:sz w:val="22"/>
          <w:vertAlign w:val="superscript"/>
          <w:lang w:eastAsia="ko-KR"/>
        </w:rPr>
        <w:t>th</w:t>
      </w:r>
      <w:r w:rsidRPr="009718BD">
        <w:rPr>
          <w:rFonts w:ascii="Arial" w:eastAsia="MS Mincho" w:hAnsi="Arial" w:cs="Arial"/>
          <w:b/>
          <w:bCs/>
          <w:sz w:val="22"/>
          <w:lang w:eastAsia="ja-JP"/>
        </w:rPr>
        <w:t xml:space="preserve"> </w:t>
      </w:r>
      <w:r w:rsidRPr="009718BD">
        <w:rPr>
          <w:rFonts w:ascii="Arial" w:hAnsi="Arial" w:cs="Arial"/>
          <w:b/>
          <w:bCs/>
          <w:sz w:val="22"/>
        </w:rPr>
        <w:t>– 19</w:t>
      </w:r>
      <w:r w:rsidRPr="009718BD">
        <w:rPr>
          <w:rFonts w:ascii="Arial" w:hAnsi="Arial" w:cs="Arial" w:hint="eastAsia"/>
          <w:b/>
          <w:bCs/>
          <w:sz w:val="22"/>
          <w:vertAlign w:val="superscript"/>
          <w:lang w:eastAsia="ko-KR"/>
        </w:rPr>
        <w:t>t</w:t>
      </w:r>
      <w:r w:rsidRPr="009718BD">
        <w:rPr>
          <w:rFonts w:ascii="Arial" w:hAnsi="Arial" w:cs="Arial"/>
          <w:b/>
          <w:bCs/>
          <w:sz w:val="22"/>
          <w:vertAlign w:val="superscript"/>
          <w:lang w:eastAsia="ko-KR"/>
        </w:rPr>
        <w:t>h</w:t>
      </w:r>
      <w:r w:rsidRPr="009718BD">
        <w:rPr>
          <w:rFonts w:ascii="Arial" w:eastAsia="MS Mincho" w:hAnsi="Arial" w:cs="Arial"/>
          <w:b/>
          <w:bCs/>
          <w:sz w:val="22"/>
          <w:lang w:eastAsia="ja-JP"/>
        </w:rPr>
        <w:t>, 2024</w:t>
      </w:r>
    </w:p>
    <w:bookmarkEnd w:id="0"/>
    <w:bookmarkEnd w:id="2"/>
    <w:p w14:paraId="587F46A6" w14:textId="77777777" w:rsidR="004F5D5A" w:rsidRPr="0052548E" w:rsidRDefault="004F5D5A" w:rsidP="004F5D5A">
      <w:pPr>
        <w:rPr>
          <w:szCs w:val="20"/>
        </w:rPr>
      </w:pPr>
    </w:p>
    <w:p w14:paraId="25C64392" w14:textId="77777777" w:rsidR="004F5D5A" w:rsidRPr="00D02D0D" w:rsidRDefault="004F5D5A" w:rsidP="004F5D5A">
      <w:pPr>
        <w:tabs>
          <w:tab w:val="left" w:pos="1985"/>
          <w:tab w:val="left" w:pos="2835"/>
          <w:tab w:val="right" w:pos="9072"/>
          <w:tab w:val="right" w:pos="10206"/>
        </w:tabs>
        <w:rPr>
          <w:rFonts w:ascii="Arial" w:hAnsi="Arial"/>
          <w:b/>
          <w:sz w:val="22"/>
          <w:szCs w:val="20"/>
        </w:rPr>
      </w:pPr>
      <w:bookmarkStart w:id="3" w:name="_Hlk159955203"/>
      <w:bookmarkEnd w:id="1"/>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421AF5C8" w14:textId="1DF3E98A" w:rsidR="004F5D5A" w:rsidRPr="00D02D0D" w:rsidRDefault="004F5D5A" w:rsidP="00F80E12">
      <w:pPr>
        <w:tabs>
          <w:tab w:val="left" w:pos="1985"/>
          <w:tab w:val="left" w:pos="2835"/>
          <w:tab w:val="right" w:pos="9072"/>
          <w:tab w:val="right" w:pos="10206"/>
        </w:tabs>
        <w:ind w:left="1985" w:hanging="1985"/>
        <w:rPr>
          <w:rFonts w:ascii="Arial" w:hAnsi="Arial"/>
          <w:b/>
          <w:sz w:val="22"/>
          <w:szCs w:val="20"/>
        </w:rPr>
      </w:pPr>
      <w:r w:rsidRPr="00D02D0D">
        <w:rPr>
          <w:rFonts w:ascii="Arial" w:hAnsi="Arial"/>
          <w:b/>
          <w:sz w:val="22"/>
          <w:szCs w:val="20"/>
        </w:rPr>
        <w:t>Title:</w:t>
      </w:r>
      <w:bookmarkStart w:id="4" w:name="Title"/>
      <w:bookmarkEnd w:id="4"/>
      <w:r w:rsidRPr="00D02D0D">
        <w:rPr>
          <w:rFonts w:ascii="Arial" w:hAnsi="Arial"/>
          <w:b/>
          <w:sz w:val="22"/>
          <w:szCs w:val="20"/>
        </w:rPr>
        <w:tab/>
      </w:r>
      <w:r w:rsidR="00454D94" w:rsidRPr="00454D94">
        <w:rPr>
          <w:rFonts w:ascii="Arial" w:hAnsi="Arial"/>
          <w:b/>
          <w:sz w:val="22"/>
          <w:szCs w:val="20"/>
        </w:rPr>
        <w:t>Discussion on RRC network assistant signalling for advanced receiver on MU-MIMO scenario</w:t>
      </w:r>
    </w:p>
    <w:p w14:paraId="1F53C6E9" w14:textId="61415692" w:rsidR="00A90032" w:rsidRPr="00B22544" w:rsidRDefault="00A90032" w:rsidP="00A90032">
      <w:pPr>
        <w:tabs>
          <w:tab w:val="left" w:pos="1985"/>
          <w:tab w:val="left" w:pos="2835"/>
          <w:tab w:val="right" w:pos="9072"/>
          <w:tab w:val="right" w:pos="10206"/>
        </w:tabs>
        <w:rPr>
          <w:rFonts w:ascii="Arial" w:eastAsiaTheme="minorEastAsia" w:hAnsi="Arial"/>
          <w:b/>
          <w:sz w:val="22"/>
          <w:szCs w:val="20"/>
          <w:lang w:eastAsia="zh-CN"/>
        </w:rPr>
      </w:pPr>
      <w:r>
        <w:rPr>
          <w:rFonts w:ascii="Arial" w:eastAsiaTheme="minorEastAsia" w:hAnsi="Arial" w:hint="eastAsia"/>
          <w:b/>
          <w:sz w:val="22"/>
          <w:szCs w:val="20"/>
          <w:lang w:eastAsia="zh-CN"/>
        </w:rPr>
        <w:t>A</w:t>
      </w:r>
      <w:r>
        <w:rPr>
          <w:rFonts w:ascii="Arial" w:eastAsiaTheme="minorEastAsia" w:hAnsi="Arial"/>
          <w:b/>
          <w:sz w:val="22"/>
          <w:szCs w:val="20"/>
          <w:lang w:eastAsia="zh-CN"/>
        </w:rPr>
        <w:t>genda Item:</w:t>
      </w:r>
      <w:r>
        <w:rPr>
          <w:rFonts w:ascii="Arial" w:eastAsiaTheme="minorEastAsia" w:hAnsi="Arial"/>
          <w:b/>
          <w:sz w:val="22"/>
          <w:szCs w:val="20"/>
          <w:lang w:eastAsia="zh-CN"/>
        </w:rPr>
        <w:tab/>
      </w:r>
      <w:r w:rsidR="006D049F">
        <w:rPr>
          <w:rFonts w:ascii="Arial" w:eastAsiaTheme="minorEastAsia" w:hAnsi="Arial"/>
          <w:b/>
          <w:sz w:val="22"/>
          <w:szCs w:val="20"/>
          <w:lang w:eastAsia="zh-CN"/>
        </w:rPr>
        <w:t>5</w:t>
      </w:r>
    </w:p>
    <w:p w14:paraId="6C029688" w14:textId="77777777" w:rsidR="004F5D5A" w:rsidRPr="00D02D0D" w:rsidRDefault="004F5D5A" w:rsidP="004F5D5A">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5" w:name="DocumentFor"/>
      <w:bookmarkEnd w:id="5"/>
      <w:r>
        <w:rPr>
          <w:rFonts w:ascii="Arial" w:hAnsi="Arial"/>
          <w:b/>
          <w:sz w:val="22"/>
          <w:szCs w:val="20"/>
        </w:rPr>
        <w:t xml:space="preserve">Discussion and </w:t>
      </w:r>
      <w:r w:rsidRPr="00D02D0D">
        <w:rPr>
          <w:rFonts w:ascii="Arial" w:hAnsi="Arial"/>
          <w:b/>
          <w:sz w:val="22"/>
          <w:szCs w:val="20"/>
        </w:rPr>
        <w:t>Decision</w:t>
      </w:r>
    </w:p>
    <w:bookmarkEnd w:id="3"/>
    <w:p w14:paraId="3A55E0F5" w14:textId="77777777" w:rsidR="004F5D5A" w:rsidRPr="0052548E" w:rsidRDefault="004F5D5A" w:rsidP="004F5D5A">
      <w:pPr>
        <w:pBdr>
          <w:bottom w:val="single" w:sz="4" w:space="1" w:color="auto"/>
        </w:pBdr>
      </w:pPr>
    </w:p>
    <w:p w14:paraId="57C48730" w14:textId="493D97A1" w:rsidR="004F5D5A" w:rsidRDefault="004F5D5A" w:rsidP="004F5D5A">
      <w:pPr>
        <w:pStyle w:val="1"/>
      </w:pPr>
      <w:r>
        <w:t>Discussion</w:t>
      </w:r>
    </w:p>
    <w:p w14:paraId="298315E7" w14:textId="128260C6" w:rsidR="00F8261B" w:rsidRDefault="002334B1" w:rsidP="00F8261B">
      <w:pPr>
        <w:rPr>
          <w:rFonts w:eastAsiaTheme="minorEastAsia"/>
          <w:lang w:eastAsia="zh-CN"/>
        </w:rPr>
      </w:pPr>
      <w:r>
        <w:rPr>
          <w:rFonts w:eastAsiaTheme="minorEastAsia"/>
          <w:lang w:eastAsia="zh-CN"/>
        </w:rPr>
        <w:t xml:space="preserve">In </w:t>
      </w:r>
      <w:r w:rsidR="006D049F">
        <w:rPr>
          <w:rFonts w:eastAsiaTheme="minorEastAsia"/>
          <w:lang w:eastAsia="zh-CN"/>
        </w:rPr>
        <w:t xml:space="preserve">[1], </w:t>
      </w:r>
      <w:proofErr w:type="gramStart"/>
      <w:r w:rsidR="006D049F">
        <w:rPr>
          <w:rFonts w:eastAsiaTheme="minorEastAsia"/>
          <w:lang w:eastAsia="zh-CN"/>
        </w:rPr>
        <w:t>a</w:t>
      </w:r>
      <w:r w:rsidR="00A07DEF">
        <w:rPr>
          <w:rFonts w:eastAsiaTheme="minorEastAsia"/>
          <w:lang w:eastAsia="zh-CN"/>
        </w:rPr>
        <w:t>n</w:t>
      </w:r>
      <w:proofErr w:type="gramEnd"/>
      <w:r w:rsidR="006D049F">
        <w:rPr>
          <w:rFonts w:eastAsiaTheme="minorEastAsia"/>
          <w:lang w:eastAsia="zh-CN"/>
        </w:rPr>
        <w:t xml:space="preserve"> LS is received from RAN4</w:t>
      </w:r>
      <w:r w:rsidR="003C19F9">
        <w:rPr>
          <w:rFonts w:eastAsiaTheme="minorEastAsia"/>
          <w:lang w:eastAsia="zh-CN"/>
        </w:rPr>
        <w:t xml:space="preserve">, where the RAN4 answer to question 2 </w:t>
      </w:r>
      <w:r w:rsidR="001A1497">
        <w:rPr>
          <w:rFonts w:eastAsiaTheme="minorEastAsia"/>
          <w:lang w:eastAsia="zh-CN"/>
        </w:rPr>
        <w:t>is centred</w:t>
      </w:r>
      <w:r w:rsidR="003C19F9">
        <w:rPr>
          <w:rFonts w:eastAsiaTheme="minorEastAsia"/>
          <w:lang w:eastAsia="zh-CN"/>
        </w:rPr>
        <w:t xml:space="preserve"> a</w:t>
      </w:r>
      <w:r w:rsidR="00432312">
        <w:rPr>
          <w:rFonts w:eastAsiaTheme="minorEastAsia"/>
          <w:lang w:eastAsia="zh-CN"/>
        </w:rPr>
        <w:t>round</w:t>
      </w:r>
      <w:r w:rsidR="003C19F9">
        <w:rPr>
          <w:rFonts w:eastAsiaTheme="minorEastAsia"/>
          <w:lang w:eastAsia="zh-CN"/>
        </w:rPr>
        <w:t xml:space="preserve"> the phrase “may assume” in the RAN1 conclusion</w:t>
      </w:r>
      <w:r w:rsidR="006D049F">
        <w:rPr>
          <w:rFonts w:eastAsiaTheme="minorEastAsia"/>
          <w:lang w:eastAsia="zh-CN"/>
        </w:rPr>
        <w:t xml:space="preserve"> </w:t>
      </w:r>
      <w:r w:rsidR="003C19F9">
        <w:rPr>
          <w:rFonts w:eastAsiaTheme="minorEastAsia"/>
          <w:lang w:eastAsia="zh-CN"/>
        </w:rPr>
        <w:t>in RAN1#114b</w:t>
      </w:r>
      <w:r w:rsidR="0009462A">
        <w:rPr>
          <w:rFonts w:eastAsiaTheme="minorEastAsia"/>
          <w:lang w:eastAsia="zh-CN"/>
        </w:rPr>
        <w:t>.</w:t>
      </w:r>
      <w:r w:rsidR="00432312">
        <w:rPr>
          <w:rFonts w:eastAsiaTheme="minorEastAsia"/>
          <w:lang w:eastAsia="zh-CN"/>
        </w:rPr>
        <w:t xml:space="preserve"> It was pointed out that </w:t>
      </w:r>
      <w:proofErr w:type="gramStart"/>
      <w:r w:rsidR="00432312">
        <w:rPr>
          <w:rFonts w:eastAsiaTheme="minorEastAsia"/>
          <w:lang w:eastAsia="zh-CN"/>
        </w:rPr>
        <w:t>“</w:t>
      </w:r>
      <w:proofErr w:type="gramEnd"/>
      <w:r w:rsidR="00432312" w:rsidRPr="00432312">
        <w:rPr>
          <w:rFonts w:eastAsiaTheme="minorEastAsia"/>
          <w:i/>
          <w:lang w:eastAsia="zh-CN"/>
        </w:rPr>
        <w:t xml:space="preserve">RAN1 only concluded that UE </w:t>
      </w:r>
      <w:r w:rsidR="00432312" w:rsidRPr="00432312">
        <w:rPr>
          <w:rFonts w:eastAsiaTheme="minorEastAsia" w:hint="eastAsia"/>
          <w:i/>
          <w:lang w:eastAsia="zh-CN"/>
        </w:rPr>
        <w:t>“</w:t>
      </w:r>
      <w:r w:rsidR="00432312" w:rsidRPr="00432312">
        <w:rPr>
          <w:rFonts w:eastAsiaTheme="minorEastAsia" w:hint="eastAsia"/>
          <w:i/>
          <w:lang w:eastAsia="zh-CN"/>
        </w:rPr>
        <w:t>m</w:t>
      </w:r>
      <w:r w:rsidR="00432312" w:rsidRPr="00432312">
        <w:rPr>
          <w:rFonts w:eastAsiaTheme="minorEastAsia"/>
          <w:i/>
          <w:lang w:eastAsia="zh-CN"/>
        </w:rPr>
        <w:t>ay assume</w:t>
      </w:r>
      <w:r w:rsidR="00432312" w:rsidRPr="00432312">
        <w:rPr>
          <w:rFonts w:eastAsiaTheme="minorEastAsia" w:hint="eastAsia"/>
          <w:i/>
          <w:lang w:eastAsia="zh-CN"/>
        </w:rPr>
        <w:t>”</w:t>
      </w:r>
      <w:r w:rsidR="00432312" w:rsidRPr="00432312">
        <w:rPr>
          <w:rFonts w:eastAsiaTheme="minorEastAsia" w:hint="eastAsia"/>
          <w:i/>
          <w:lang w:eastAsia="zh-CN"/>
        </w:rPr>
        <w:t xml:space="preserve"> </w:t>
      </w:r>
      <w:r w:rsidR="00432312" w:rsidRPr="00432312">
        <w:rPr>
          <w:rFonts w:eastAsiaTheme="minorEastAsia"/>
          <w:i/>
          <w:lang w:eastAsia="zh-CN"/>
        </w:rPr>
        <w:t>rather than “shall/should assume” such scheduling</w:t>
      </w:r>
      <w:r w:rsidR="00432312" w:rsidRPr="00432312">
        <w:rPr>
          <w:rFonts w:eastAsiaTheme="minorEastAsia" w:hint="eastAsia"/>
          <w:i/>
          <w:lang w:eastAsia="zh-CN"/>
        </w:rPr>
        <w:t>,</w:t>
      </w:r>
      <w:r w:rsidR="00432312" w:rsidRPr="00432312">
        <w:rPr>
          <w:rFonts w:eastAsiaTheme="minorEastAsia"/>
          <w:i/>
          <w:lang w:eastAsia="zh-CN"/>
        </w:rPr>
        <w:t xml:space="preserve"> so they think that it is optional for BS to perform such scheduling, and UE can also “may not assume” this scheduling</w:t>
      </w:r>
      <w:r w:rsidR="00432312">
        <w:rPr>
          <w:rFonts w:eastAsiaTheme="minorEastAsia"/>
          <w:lang w:eastAsia="zh-CN"/>
        </w:rPr>
        <w:t>”.</w:t>
      </w:r>
    </w:p>
    <w:p w14:paraId="5B77596C" w14:textId="58440F31" w:rsidR="0009462A" w:rsidRDefault="0009462A" w:rsidP="00F8261B">
      <w:pPr>
        <w:rPr>
          <w:rFonts w:ascii="Arial" w:hAnsi="Arial" w:cs="Arial"/>
          <w:lang w:val="en-US"/>
        </w:rPr>
      </w:pPr>
      <w:bookmarkStart w:id="6" w:name="_Hlk160110680"/>
      <w:r w:rsidRPr="0009462A">
        <w:rPr>
          <w:rFonts w:ascii="Arial" w:hAnsi="Arial" w:cs="Arial"/>
          <w:noProof/>
          <w:lang w:val="en-US"/>
        </w:rPr>
        <mc:AlternateContent>
          <mc:Choice Requires="wps">
            <w:drawing>
              <wp:anchor distT="45720" distB="45720" distL="114300" distR="114300" simplePos="0" relativeHeight="251659264" behindDoc="0" locked="0" layoutInCell="1" allowOverlap="1" wp14:anchorId="6C4A62F5" wp14:editId="7E05D929">
                <wp:simplePos x="0" y="0"/>
                <wp:positionH relativeFrom="column">
                  <wp:posOffset>-31115</wp:posOffset>
                </wp:positionH>
                <wp:positionV relativeFrom="paragraph">
                  <wp:posOffset>214384</wp:posOffset>
                </wp:positionV>
                <wp:extent cx="5615305" cy="1404620"/>
                <wp:effectExtent l="0" t="0" r="23495" b="1397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5305" cy="1404620"/>
                        </a:xfrm>
                        <a:prstGeom prst="rect">
                          <a:avLst/>
                        </a:prstGeom>
                        <a:solidFill>
                          <a:srgbClr val="FFFFFF"/>
                        </a:solidFill>
                        <a:ln w="9525">
                          <a:solidFill>
                            <a:srgbClr val="000000"/>
                          </a:solidFill>
                          <a:miter lim="800000"/>
                          <a:headEnd/>
                          <a:tailEnd/>
                        </a:ln>
                      </wps:spPr>
                      <wps:txbx>
                        <w:txbxContent>
                          <w:p w14:paraId="2E7D9F07" w14:textId="77777777" w:rsidR="003C19F9" w:rsidRPr="00696809" w:rsidRDefault="003C19F9" w:rsidP="003C19F9">
                            <w:pPr>
                              <w:rPr>
                                <w:rFonts w:cs="Times"/>
                                <w:u w:val="single"/>
                                <w:lang w:eastAsia="x-none"/>
                              </w:rPr>
                            </w:pPr>
                            <w:r w:rsidRPr="00696809">
                              <w:rPr>
                                <w:rFonts w:cs="Times"/>
                                <w:u w:val="single"/>
                                <w:lang w:eastAsia="x-none"/>
                              </w:rPr>
                              <w:t>Conclusion</w:t>
                            </w:r>
                          </w:p>
                          <w:p w14:paraId="244A911B" w14:textId="77777777" w:rsidR="003C19F9" w:rsidRPr="00696809" w:rsidRDefault="003C19F9" w:rsidP="003C19F9">
                            <w:pPr>
                              <w:spacing w:before="120" w:after="120" w:line="276" w:lineRule="auto"/>
                              <w:jc w:val="both"/>
                              <w:rPr>
                                <w:rFonts w:ascii="Arial" w:hAnsi="Arial" w:cs="Arial"/>
                                <w:color w:val="000000"/>
                                <w:lang w:eastAsia="zh-CN"/>
                              </w:rPr>
                            </w:pPr>
                            <w:r w:rsidRPr="00696809">
                              <w:rPr>
                                <w:rFonts w:ascii="Arial" w:hAnsi="Arial" w:cs="Arial"/>
                                <w:color w:val="000000"/>
                                <w:lang w:eastAsia="zh-CN"/>
                              </w:rPr>
                              <w:t xml:space="preserve">The following specification in TS 38.214 is interpreted as the UE </w:t>
                            </w:r>
                            <w:r w:rsidRPr="003C19F9">
                              <w:rPr>
                                <w:rFonts w:ascii="Arial" w:hAnsi="Arial" w:cs="Arial"/>
                                <w:color w:val="000000"/>
                                <w:highlight w:val="yellow"/>
                                <w:lang w:eastAsia="zh-CN"/>
                              </w:rPr>
                              <w:t>may assume</w:t>
                            </w:r>
                            <w:r w:rsidRPr="00696809">
                              <w:rPr>
                                <w:rFonts w:ascii="Arial" w:hAnsi="Arial" w:cs="Arial"/>
                                <w:color w:val="000000"/>
                                <w:lang w:eastAsia="zh-CN"/>
                              </w:rPr>
                              <w:t xml:space="preserve"> that “CDM groups without data” are not used for data transmission for any co-scheduled user in the same serving cell.</w:t>
                            </w:r>
                          </w:p>
                          <w:tbl>
                            <w:tblPr>
                              <w:tblW w:w="0" w:type="auto"/>
                              <w:jc w:val="center"/>
                              <w:tblCellMar>
                                <w:left w:w="0" w:type="dxa"/>
                                <w:right w:w="0" w:type="dxa"/>
                              </w:tblCellMar>
                              <w:tblLook w:val="04A0" w:firstRow="1" w:lastRow="0" w:firstColumn="1" w:lastColumn="0" w:noHBand="0" w:noVBand="1"/>
                            </w:tblPr>
                            <w:tblGrid>
                              <w:gridCol w:w="8511"/>
                            </w:tblGrid>
                            <w:tr w:rsidR="003C19F9" w:rsidRPr="000D4208" w14:paraId="2C80E03F" w14:textId="77777777" w:rsidTr="00574849">
                              <w:trPr>
                                <w:jc w:val="center"/>
                              </w:trPr>
                              <w:tc>
                                <w:tcPr>
                                  <w:tcW w:w="9857" w:type="dxa"/>
                                  <w:tcBorders>
                                    <w:top w:val="double" w:sz="4" w:space="0" w:color="A5A5A5"/>
                                    <w:left w:val="double" w:sz="4" w:space="0" w:color="A5A5A5"/>
                                    <w:bottom w:val="double" w:sz="4" w:space="0" w:color="A5A5A5"/>
                                    <w:right w:val="double" w:sz="4" w:space="0" w:color="A5A5A5"/>
                                  </w:tcBorders>
                                  <w:tcMar>
                                    <w:top w:w="0" w:type="dxa"/>
                                    <w:left w:w="108" w:type="dxa"/>
                                    <w:bottom w:w="0" w:type="dxa"/>
                                    <w:right w:w="108" w:type="dxa"/>
                                  </w:tcMar>
                                  <w:hideMark/>
                                </w:tcPr>
                                <w:p w14:paraId="5BAD902C" w14:textId="77777777" w:rsidR="003C19F9" w:rsidRPr="000D4208" w:rsidRDefault="003C19F9" w:rsidP="003C19F9">
                                  <w:pPr>
                                    <w:spacing w:before="120" w:after="120" w:line="276" w:lineRule="auto"/>
                                    <w:jc w:val="both"/>
                                    <w:rPr>
                                      <w:rFonts w:ascii="Arial" w:hAnsi="Arial" w:cs="Arial"/>
                                      <w:color w:val="000000"/>
                                      <w:lang w:eastAsia="zh-CN"/>
                                    </w:rPr>
                                  </w:pPr>
                                  <w:r w:rsidRPr="000D4208">
                                    <w:rPr>
                                      <w:rFonts w:ascii="Arial" w:hAnsi="Arial" w:cs="Arial"/>
                                      <w:color w:val="000000"/>
                                      <w:lang w:eastAsia="zh-CN"/>
                                    </w:rPr>
                                    <w:t>When receiving PDSCH scheduled by DCI format 1_1, the UE shall assume that the CDM groups indicated in the configured index from Tables 7.3.1.2.2-1, 7.3.1.2.2-2, 7.3.1.2.2-3, 7.3.1.2.2-4 of [5, TS. 38.212] contain potential co-scheduled downlink DM-RS and are not used for data transmission, where "1", "2" and "3" for the number of DM-RS CDM group(s) in Tables 7.3.1.2.2-1, 7.3.1.2.2-2, 7.3.1.2.2-3, 7.3.1.2.2-4 of [5, TS. 38.212] correspond to CDM group 0, {0,1}, {0,1,2}, respectively.</w:t>
                                  </w:r>
                                </w:p>
                              </w:tc>
                            </w:tr>
                          </w:tbl>
                          <w:p w14:paraId="1E031FE3" w14:textId="4C1DCE3C" w:rsidR="0009462A" w:rsidRPr="003C19F9" w:rsidRDefault="0009462A">
                            <w:pPr>
                              <w:rPr>
                                <w:rFonts w:eastAsiaTheme="minorEastAsia"/>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C4A62F5" id="_x0000_t202" coordsize="21600,21600" o:spt="202" path="m,l,21600r21600,l21600,xe">
                <v:stroke joinstyle="miter"/>
                <v:path gradientshapeok="t" o:connecttype="rect"/>
              </v:shapetype>
              <v:shape id="文本框 2" o:spid="_x0000_s1026" type="#_x0000_t202" style="position:absolute;margin-left:-2.45pt;margin-top:16.9pt;width:442.1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">
                <v:textbox style="mso-fit-shape-to-text:t">
                  <w:txbxContent>
                    <w:p w14:paraId="2E7D9F07" w14:textId="77777777" w:rsidR="003C19F9" w:rsidRPr="00696809" w:rsidRDefault="003C19F9" w:rsidP="003C19F9">
                      <w:pPr>
                        <w:rPr>
                          <w:rFonts w:cs="Times"/>
                          <w:u w:val="single"/>
                          <w:lang w:eastAsia="x-none"/>
                        </w:rPr>
                      </w:pPr>
                      <w:r w:rsidRPr="00696809">
                        <w:rPr>
                          <w:rFonts w:cs="Times"/>
                          <w:u w:val="single"/>
                          <w:lang w:eastAsia="x-none"/>
                        </w:rPr>
                        <w:t>Conclusion</w:t>
                      </w:r>
                    </w:p>
                    <w:p w14:paraId="244A911B" w14:textId="77777777" w:rsidR="003C19F9" w:rsidRPr="00696809" w:rsidRDefault="003C19F9" w:rsidP="003C19F9">
                      <w:pPr>
                        <w:spacing w:before="120" w:after="120" w:line="276" w:lineRule="auto"/>
                        <w:jc w:val="both"/>
                        <w:rPr>
                          <w:rFonts w:ascii="Arial" w:hAnsi="Arial" w:cs="Arial"/>
                          <w:color w:val="000000"/>
                          <w:lang w:eastAsia="zh-CN"/>
                        </w:rPr>
                      </w:pPr>
                      <w:r w:rsidRPr="00696809">
                        <w:rPr>
                          <w:rFonts w:ascii="Arial" w:hAnsi="Arial" w:cs="Arial"/>
                          <w:color w:val="000000"/>
                          <w:lang w:eastAsia="zh-CN"/>
                        </w:rPr>
                        <w:t xml:space="preserve">The following specification in TS 38.214 is interpreted as the UE </w:t>
                      </w:r>
                      <w:r w:rsidRPr="003C19F9">
                        <w:rPr>
                          <w:rFonts w:ascii="Arial" w:hAnsi="Arial" w:cs="Arial"/>
                          <w:color w:val="000000"/>
                          <w:highlight w:val="yellow"/>
                          <w:lang w:eastAsia="zh-CN"/>
                        </w:rPr>
                        <w:t>may assume</w:t>
                      </w:r>
                      <w:r w:rsidRPr="00696809">
                        <w:rPr>
                          <w:rFonts w:ascii="Arial" w:hAnsi="Arial" w:cs="Arial"/>
                          <w:color w:val="000000"/>
                          <w:lang w:eastAsia="zh-CN"/>
                        </w:rPr>
                        <w:t xml:space="preserve"> that “CDM groups without data” are not used for data transmission for any co-scheduled user in the same serving cell.</w:t>
                      </w:r>
                    </w:p>
                    <w:tbl>
                      <w:tblPr>
                        <w:tblW w:w="0" w:type="auto"/>
                        <w:jc w:val="center"/>
                        <w:tblCellMar>
                          <w:left w:w="0" w:type="dxa"/>
                          <w:right w:w="0" w:type="dxa"/>
                        </w:tblCellMar>
                        <w:tblLook w:val="04A0" w:firstRow="1" w:lastRow="0" w:firstColumn="1" w:lastColumn="0" w:noHBand="0" w:noVBand="1"/>
                      </w:tblPr>
                      <w:tblGrid>
                        <w:gridCol w:w="8511"/>
                      </w:tblGrid>
                      <w:tr w:rsidR="003C19F9" w:rsidRPr="000D4208" w14:paraId="2C80E03F" w14:textId="77777777" w:rsidTr="00574849">
                        <w:trPr>
                          <w:jc w:val="center"/>
                        </w:trPr>
                        <w:tc>
                          <w:tcPr>
                            <w:tcW w:w="9857" w:type="dxa"/>
                            <w:tcBorders>
                              <w:top w:val="double" w:sz="4" w:space="0" w:color="A5A5A5"/>
                              <w:left w:val="double" w:sz="4" w:space="0" w:color="A5A5A5"/>
                              <w:bottom w:val="double" w:sz="4" w:space="0" w:color="A5A5A5"/>
                              <w:right w:val="double" w:sz="4" w:space="0" w:color="A5A5A5"/>
                            </w:tcBorders>
                            <w:tcMar>
                              <w:top w:w="0" w:type="dxa"/>
                              <w:left w:w="108" w:type="dxa"/>
                              <w:bottom w:w="0" w:type="dxa"/>
                              <w:right w:w="108" w:type="dxa"/>
                            </w:tcMar>
                            <w:hideMark/>
                          </w:tcPr>
                          <w:p w14:paraId="5BAD902C" w14:textId="77777777" w:rsidR="003C19F9" w:rsidRPr="000D4208" w:rsidRDefault="003C19F9" w:rsidP="003C19F9">
                            <w:pPr>
                              <w:spacing w:before="120" w:after="120" w:line="276" w:lineRule="auto"/>
                              <w:jc w:val="both"/>
                              <w:rPr>
                                <w:rFonts w:ascii="Arial" w:hAnsi="Arial" w:cs="Arial"/>
                                <w:color w:val="000000"/>
                                <w:lang w:eastAsia="zh-CN"/>
                              </w:rPr>
                            </w:pPr>
                            <w:r w:rsidRPr="000D4208">
                              <w:rPr>
                                <w:rFonts w:ascii="Arial" w:hAnsi="Arial" w:cs="Arial"/>
                                <w:color w:val="000000"/>
                                <w:lang w:eastAsia="zh-CN"/>
                              </w:rPr>
                              <w:t>When receiving PDSCH scheduled by DCI format 1_1, the UE shall assume that the CDM groups indicated in the configured index from Tables 7.3.1.2.2-1, 7.3.1.2.2-2, 7.3.1.2.2-3, 7.3.1.2.2-4 of [5, TS. 38.212] contain potential co-scheduled downlink DM-RS and are not used for data transmission, where "1", "2" and "3" for the number of DM-RS CDM group(s) in Tables 7.3.1.2.2-1, 7.3.1.2.2-2, 7.3.1.2.2-3, 7.3.1.2.2-4 of [5, TS. 38.212] correspond to CDM group 0, {0,1}, {0,1,2}, respectively.</w:t>
                            </w:r>
                          </w:p>
                        </w:tc>
                      </w:tr>
                    </w:tbl>
                    <w:p w14:paraId="1E031FE3" w14:textId="4C1DCE3C" w:rsidR="0009462A" w:rsidRPr="003C19F9" w:rsidRDefault="0009462A">
                      <w:pPr>
                        <w:rPr>
                          <w:rFonts w:eastAsiaTheme="minorEastAsia"/>
                          <w:lang w:eastAsia="zh-CN"/>
                        </w:rPr>
                      </w:pPr>
                    </w:p>
                  </w:txbxContent>
                </v:textbox>
                <w10:wrap type="square"/>
              </v:shape>
            </w:pict>
          </mc:Fallback>
        </mc:AlternateContent>
      </w:r>
    </w:p>
    <w:p w14:paraId="3D5DD899" w14:textId="77777777" w:rsidR="006071A1" w:rsidRDefault="00432312" w:rsidP="00F8261B">
      <w:pPr>
        <w:rPr>
          <w:rFonts w:eastAsiaTheme="minorEastAsia" w:cs="Arial"/>
          <w:color w:val="000000" w:themeColor="text1"/>
          <w:szCs w:val="18"/>
          <w:lang w:eastAsia="zh-CN"/>
        </w:rPr>
      </w:pPr>
      <w:r>
        <w:rPr>
          <w:rFonts w:eastAsiaTheme="minorEastAsia" w:cs="Arial"/>
          <w:color w:val="000000" w:themeColor="text1"/>
          <w:szCs w:val="18"/>
          <w:lang w:eastAsia="zh-CN"/>
        </w:rPr>
        <w:t>The conclusion in RAN1#114b itself is</w:t>
      </w:r>
      <w:r w:rsidR="00B74DAD">
        <w:rPr>
          <w:rFonts w:eastAsiaTheme="minorEastAsia" w:cs="Arial"/>
          <w:color w:val="000000" w:themeColor="text1"/>
          <w:szCs w:val="18"/>
          <w:lang w:eastAsia="zh-CN"/>
        </w:rPr>
        <w:t xml:space="preserve"> the</w:t>
      </w:r>
      <w:r>
        <w:rPr>
          <w:rFonts w:eastAsiaTheme="minorEastAsia" w:cs="Arial"/>
          <w:color w:val="000000" w:themeColor="text1"/>
          <w:szCs w:val="18"/>
          <w:lang w:eastAsia="zh-CN"/>
        </w:rPr>
        <w:t xml:space="preserve"> </w:t>
      </w:r>
      <w:r w:rsidR="00B74DAD">
        <w:rPr>
          <w:rFonts w:eastAsiaTheme="minorEastAsia" w:cs="Arial"/>
          <w:color w:val="000000" w:themeColor="text1"/>
          <w:szCs w:val="18"/>
          <w:lang w:eastAsia="zh-CN"/>
        </w:rPr>
        <w:t>clarification of existing spec, where the spec says</w:t>
      </w:r>
      <w:r w:rsidR="00A703AD">
        <w:rPr>
          <w:rFonts w:eastAsiaTheme="minorEastAsia" w:cs="Arial" w:hint="eastAsia"/>
          <w:color w:val="000000" w:themeColor="text1"/>
          <w:szCs w:val="18"/>
          <w:lang w:eastAsia="zh-CN"/>
        </w:rPr>
        <w:t>：</w:t>
      </w:r>
    </w:p>
    <w:p w14:paraId="3E795B6D" w14:textId="33C23AFD" w:rsidR="00A703AD" w:rsidRDefault="00B74DAD" w:rsidP="00F8261B">
      <w:pPr>
        <w:rPr>
          <w:rFonts w:eastAsiaTheme="minorEastAsia" w:cs="Arial"/>
          <w:color w:val="000000" w:themeColor="text1"/>
          <w:szCs w:val="18"/>
          <w:lang w:eastAsia="zh-CN"/>
        </w:rPr>
      </w:pPr>
      <w:r>
        <w:rPr>
          <w:rFonts w:eastAsiaTheme="minorEastAsia" w:cs="Arial"/>
          <w:color w:val="000000" w:themeColor="text1"/>
          <w:szCs w:val="18"/>
          <w:lang w:eastAsia="zh-CN"/>
        </w:rPr>
        <w:t xml:space="preserve"> </w:t>
      </w:r>
    </w:p>
    <w:p w14:paraId="2E2000AF" w14:textId="6E02B195" w:rsidR="0009462A" w:rsidRPr="00A703AD" w:rsidRDefault="00B74DAD" w:rsidP="00F8261B">
      <w:pPr>
        <w:rPr>
          <w:rFonts w:eastAsiaTheme="minorEastAsia" w:cs="Arial"/>
          <w:i/>
          <w:color w:val="000000" w:themeColor="text1"/>
          <w:szCs w:val="18"/>
          <w:lang w:eastAsia="zh-CN"/>
        </w:rPr>
      </w:pPr>
      <w:r w:rsidRPr="00A703AD">
        <w:rPr>
          <w:rFonts w:eastAsiaTheme="minorEastAsia" w:cs="Arial"/>
          <w:i/>
          <w:color w:val="000000" w:themeColor="text1"/>
          <w:szCs w:val="18"/>
          <w:lang w:eastAsia="zh-CN"/>
        </w:rPr>
        <w:t>“</w:t>
      </w:r>
      <w:r w:rsidRPr="00A703AD">
        <w:rPr>
          <w:rFonts w:ascii="Arial" w:hAnsi="Arial" w:cs="Arial"/>
          <w:i/>
          <w:color w:val="000000"/>
          <w:lang w:eastAsia="zh-CN"/>
        </w:rPr>
        <w:t xml:space="preserve">the UE </w:t>
      </w:r>
      <w:r w:rsidRPr="00A703AD">
        <w:rPr>
          <w:rFonts w:ascii="Arial" w:hAnsi="Arial" w:cs="Arial"/>
          <w:i/>
          <w:color w:val="000000"/>
          <w:highlight w:val="yellow"/>
          <w:lang w:eastAsia="zh-CN"/>
        </w:rPr>
        <w:t>shall assume</w:t>
      </w:r>
      <w:r w:rsidRPr="00A703AD">
        <w:rPr>
          <w:rFonts w:ascii="Arial" w:hAnsi="Arial" w:cs="Arial"/>
          <w:i/>
          <w:color w:val="000000"/>
          <w:lang w:eastAsia="zh-CN"/>
        </w:rPr>
        <w:t xml:space="preserve"> that the CDM groups indicated in the configured index from Tables 7.3.1.2.2-1, 7.3.1.2.2-2, 7.3.1.2.2-3, 7.3.1.2.2-4 of [5, TS. 38.212] contain potential co-scheduled downlink DM-RS and </w:t>
      </w:r>
      <w:r w:rsidRPr="00A703AD">
        <w:rPr>
          <w:rFonts w:ascii="Arial" w:hAnsi="Arial" w:cs="Arial"/>
          <w:i/>
          <w:color w:val="000000"/>
          <w:highlight w:val="yellow"/>
          <w:lang w:eastAsia="zh-CN"/>
        </w:rPr>
        <w:t>are not used for data transmission</w:t>
      </w:r>
      <w:r w:rsidRPr="00A703AD">
        <w:rPr>
          <w:rFonts w:ascii="Arial" w:hAnsi="Arial" w:cs="Arial"/>
          <w:i/>
          <w:color w:val="000000"/>
          <w:lang w:eastAsia="zh-CN"/>
        </w:rPr>
        <w:t>, where "1", "2" and "3" for the number of DM-RS CDM group(s) in Tables 7.3.1.2.2-1, 7.3.1.2.2-2, 7.3.1.2.2-3, 7.3.1.2.2-4 of [5, TS. 38.212] correspond to CDM group 0, {0,1}, {0,1,2}, respectively.</w:t>
      </w:r>
      <w:r w:rsidRPr="00A703AD">
        <w:rPr>
          <w:rFonts w:eastAsiaTheme="minorEastAsia" w:cs="Arial"/>
          <w:i/>
          <w:color w:val="000000" w:themeColor="text1"/>
          <w:szCs w:val="18"/>
          <w:lang w:eastAsia="zh-CN"/>
        </w:rPr>
        <w:t xml:space="preserve">” </w:t>
      </w:r>
    </w:p>
    <w:p w14:paraId="5166002C" w14:textId="77777777" w:rsidR="00A703AD" w:rsidRPr="00432312" w:rsidRDefault="00A703AD" w:rsidP="00F8261B">
      <w:pPr>
        <w:rPr>
          <w:rFonts w:eastAsiaTheme="minorEastAsia" w:cs="Arial"/>
          <w:color w:val="000000" w:themeColor="text1"/>
          <w:szCs w:val="18"/>
          <w:lang w:eastAsia="zh-CN"/>
        </w:rPr>
      </w:pPr>
    </w:p>
    <w:bookmarkEnd w:id="6"/>
    <w:p w14:paraId="6FB973DC" w14:textId="42AB0F00" w:rsidR="00A703AD" w:rsidRPr="00A703AD" w:rsidRDefault="00A703AD" w:rsidP="00F8261B">
      <w:pPr>
        <w:rPr>
          <w:rFonts w:eastAsiaTheme="minorEastAsia"/>
          <w:lang w:eastAsia="zh-CN"/>
        </w:rPr>
      </w:pPr>
      <w:r>
        <w:rPr>
          <w:rFonts w:eastAsiaTheme="minorEastAsia"/>
          <w:lang w:eastAsia="zh-CN"/>
        </w:rPr>
        <w:lastRenderedPageBreak/>
        <w:t xml:space="preserve">It is clear from the spec that UE “shall assume” existence of potential co-scheduled downlink DM-RS and not used for data transmission. In our understanding, there is no motivation for </w:t>
      </w:r>
      <w:proofErr w:type="spellStart"/>
      <w:r>
        <w:rPr>
          <w:rFonts w:eastAsiaTheme="minorEastAsia"/>
          <w:lang w:eastAsia="zh-CN"/>
        </w:rPr>
        <w:t>gNB</w:t>
      </w:r>
      <w:proofErr w:type="spellEnd"/>
      <w:r>
        <w:rPr>
          <w:rFonts w:eastAsiaTheme="minorEastAsia"/>
          <w:lang w:eastAsia="zh-CN"/>
        </w:rPr>
        <w:t xml:space="preserve"> to indicate </w:t>
      </w:r>
      <w:r>
        <w:rPr>
          <w:rFonts w:eastAsiaTheme="minorEastAsia" w:hint="eastAsia"/>
          <w:lang w:eastAsia="zh-CN"/>
        </w:rPr>
        <w:t>CMD</w:t>
      </w:r>
      <w:r>
        <w:rPr>
          <w:rFonts w:eastAsiaTheme="minorEastAsia"/>
          <w:lang w:eastAsia="zh-CN"/>
        </w:rPr>
        <w:t xml:space="preserve"> </w:t>
      </w:r>
      <w:r>
        <w:rPr>
          <w:rFonts w:eastAsiaTheme="minorEastAsia" w:hint="eastAsia"/>
          <w:lang w:eastAsia="zh-CN"/>
        </w:rPr>
        <w:t>grou</w:t>
      </w:r>
      <w:r>
        <w:rPr>
          <w:rFonts w:eastAsiaTheme="minorEastAsia"/>
          <w:lang w:eastAsia="zh-CN"/>
        </w:rPr>
        <w:t xml:space="preserve">ps without data where there is no co-scheduled downlink DM-RS. A proper </w:t>
      </w:r>
      <w:proofErr w:type="spellStart"/>
      <w:r>
        <w:rPr>
          <w:rFonts w:eastAsiaTheme="minorEastAsia"/>
          <w:lang w:eastAsia="zh-CN"/>
        </w:rPr>
        <w:t>g</w:t>
      </w:r>
      <w:r>
        <w:rPr>
          <w:rFonts w:eastAsiaTheme="minorEastAsia" w:hint="eastAsia"/>
          <w:lang w:eastAsia="zh-CN"/>
        </w:rPr>
        <w:t>NB</w:t>
      </w:r>
      <w:proofErr w:type="spellEnd"/>
      <w:r>
        <w:rPr>
          <w:rFonts w:eastAsiaTheme="minorEastAsia"/>
          <w:lang w:eastAsia="zh-CN"/>
        </w:rPr>
        <w:t xml:space="preserve"> implementation should be such that </w:t>
      </w:r>
      <w:r w:rsidR="006071A1">
        <w:rPr>
          <w:rFonts w:eastAsiaTheme="minorEastAsia"/>
          <w:lang w:eastAsia="zh-CN"/>
        </w:rPr>
        <w:t xml:space="preserve">when </w:t>
      </w:r>
      <w:r>
        <w:rPr>
          <w:rFonts w:eastAsiaTheme="minorEastAsia"/>
          <w:lang w:eastAsia="zh-CN"/>
        </w:rPr>
        <w:t>the UE</w:t>
      </w:r>
      <w:r>
        <w:rPr>
          <w:rFonts w:eastAsiaTheme="minorEastAsia" w:hint="eastAsia"/>
          <w:lang w:eastAsia="zh-CN"/>
        </w:rPr>
        <w:t xml:space="preserve"> </w:t>
      </w:r>
      <w:r>
        <w:rPr>
          <w:rFonts w:eastAsiaTheme="minorEastAsia"/>
          <w:lang w:eastAsia="zh-CN"/>
        </w:rPr>
        <w:t xml:space="preserve">is indicated </w:t>
      </w:r>
      <w:r w:rsidR="006071A1">
        <w:rPr>
          <w:rFonts w:eastAsiaTheme="minorEastAsia"/>
          <w:lang w:eastAsia="zh-CN"/>
        </w:rPr>
        <w:t xml:space="preserve">CDM groups without data, there is co-scheduled downlink DM-RS and no data for all co-scheduled UEs. </w:t>
      </w:r>
      <w:r w:rsidR="00A65234">
        <w:rPr>
          <w:rFonts w:eastAsiaTheme="minorEastAsia"/>
          <w:lang w:eastAsia="zh-CN"/>
        </w:rPr>
        <w:t>In our understanding</w:t>
      </w:r>
      <w:r w:rsidR="005F7039">
        <w:rPr>
          <w:rFonts w:eastAsiaTheme="minorEastAsia"/>
          <w:lang w:eastAsia="zh-CN"/>
        </w:rPr>
        <w:t>, the text in spec is clear and the conclusion in RAN1#114b was to further align the common understanding and</w:t>
      </w:r>
      <w:r w:rsidR="00A65234">
        <w:rPr>
          <w:rFonts w:eastAsiaTheme="minorEastAsia"/>
          <w:lang w:eastAsia="zh-CN"/>
        </w:rPr>
        <w:t xml:space="preserve"> no RRC signalling is needed</w:t>
      </w:r>
      <w:r w:rsidR="005F7039">
        <w:rPr>
          <w:rFonts w:eastAsiaTheme="minorEastAsia"/>
          <w:lang w:eastAsia="zh-CN"/>
        </w:rPr>
        <w:t>.</w:t>
      </w:r>
      <w:r w:rsidR="00A65234">
        <w:rPr>
          <w:rFonts w:eastAsiaTheme="minorEastAsia"/>
          <w:lang w:eastAsia="zh-CN"/>
        </w:rPr>
        <w:t xml:space="preserve"> </w:t>
      </w:r>
    </w:p>
    <w:p w14:paraId="7922A22B" w14:textId="77777777" w:rsidR="004F5D5A" w:rsidRDefault="004F5D5A" w:rsidP="004F5D5A">
      <w:pPr>
        <w:pStyle w:val="1"/>
      </w:pPr>
      <w:r>
        <w:t>Conclusion</w:t>
      </w:r>
    </w:p>
    <w:p w14:paraId="40B43964" w14:textId="41BD025C" w:rsidR="006F453A" w:rsidRPr="0041176C" w:rsidRDefault="003E2D3C" w:rsidP="00AD099C">
      <w:pPr>
        <w:rPr>
          <w:rFonts w:eastAsiaTheme="minorEastAsia"/>
          <w:lang w:eastAsia="zh-CN"/>
        </w:rPr>
      </w:pPr>
      <w:r>
        <w:rPr>
          <w:rFonts w:eastAsiaTheme="minorEastAsia"/>
          <w:lang w:eastAsia="zh-CN"/>
        </w:rPr>
        <w:t>In our understanding, the text in spec is clear and the conclusion in RAN1#114b was to further align the common understanding and no RRC signalling is needed.</w:t>
      </w:r>
    </w:p>
    <w:p w14:paraId="5D0A8F36" w14:textId="77777777" w:rsidR="00356AEF" w:rsidRPr="006F453A" w:rsidRDefault="00356AEF" w:rsidP="009C171E">
      <w:pPr>
        <w:rPr>
          <w:rFonts w:eastAsiaTheme="minorEastAsia"/>
          <w:lang w:eastAsia="zh-CN"/>
        </w:rPr>
      </w:pPr>
    </w:p>
    <w:p w14:paraId="7924FB4E" w14:textId="77777777" w:rsidR="004F5D5A" w:rsidRDefault="004F5D5A" w:rsidP="004F5D5A">
      <w:pPr>
        <w:pStyle w:val="1"/>
        <w:rPr>
          <w:rFonts w:eastAsiaTheme="minorEastAsia"/>
          <w:lang w:eastAsia="zh-CN"/>
        </w:rPr>
      </w:pPr>
      <w:r>
        <w:rPr>
          <w:rFonts w:eastAsiaTheme="minorEastAsia" w:hint="eastAsia"/>
          <w:lang w:eastAsia="zh-CN"/>
        </w:rPr>
        <w:t>R</w:t>
      </w:r>
      <w:r>
        <w:rPr>
          <w:rFonts w:eastAsiaTheme="minorEastAsia"/>
          <w:lang w:eastAsia="zh-CN"/>
        </w:rPr>
        <w:t>eference</w:t>
      </w:r>
    </w:p>
    <w:p w14:paraId="69263F60" w14:textId="121EAC0E" w:rsidR="0008330E" w:rsidRPr="00175835" w:rsidRDefault="0008330E" w:rsidP="00A701B6">
      <w:pPr>
        <w:rPr>
          <w:rFonts w:cs="Arial"/>
          <w:color w:val="000000" w:themeColor="text1"/>
          <w:szCs w:val="18"/>
        </w:rPr>
      </w:pPr>
      <w:r w:rsidRPr="00175835">
        <w:rPr>
          <w:rFonts w:cs="Arial" w:hint="eastAsia"/>
          <w:color w:val="000000" w:themeColor="text1"/>
          <w:szCs w:val="18"/>
        </w:rPr>
        <w:t>[</w:t>
      </w:r>
      <w:r w:rsidRPr="00175835">
        <w:rPr>
          <w:rFonts w:cs="Arial"/>
          <w:color w:val="000000" w:themeColor="text1"/>
          <w:szCs w:val="18"/>
        </w:rPr>
        <w:t xml:space="preserve">1] </w:t>
      </w:r>
      <w:r w:rsidR="006D049F" w:rsidRPr="00175835">
        <w:rPr>
          <w:rFonts w:cs="Arial"/>
          <w:color w:val="000000" w:themeColor="text1"/>
          <w:szCs w:val="18"/>
        </w:rPr>
        <w:t>R1-24019</w:t>
      </w:r>
      <w:r w:rsidR="00454D94">
        <w:rPr>
          <w:rFonts w:cs="Arial"/>
          <w:color w:val="000000" w:themeColor="text1"/>
          <w:szCs w:val="18"/>
        </w:rPr>
        <w:t>54</w:t>
      </w:r>
      <w:r w:rsidR="006D049F" w:rsidRPr="00175835">
        <w:rPr>
          <w:rFonts w:cs="Arial"/>
          <w:color w:val="000000" w:themeColor="text1"/>
          <w:szCs w:val="18"/>
        </w:rPr>
        <w:t>, “</w:t>
      </w:r>
      <w:r w:rsidR="00454D94" w:rsidRPr="00454D94">
        <w:rPr>
          <w:rFonts w:cs="Arial"/>
          <w:color w:val="000000" w:themeColor="text1"/>
          <w:szCs w:val="18"/>
        </w:rPr>
        <w:t>Reply LS on RRC network assistant signalling for advanced receiver on MU-MIMO scenario</w:t>
      </w:r>
      <w:r w:rsidR="006D049F" w:rsidRPr="00175835">
        <w:rPr>
          <w:rFonts w:cs="Arial"/>
          <w:color w:val="000000" w:themeColor="text1"/>
          <w:szCs w:val="18"/>
        </w:rPr>
        <w:t xml:space="preserve">”, </w:t>
      </w:r>
      <w:r w:rsidR="00454D94" w:rsidRPr="00454D94">
        <w:rPr>
          <w:rFonts w:cs="Arial"/>
          <w:color w:val="000000" w:themeColor="text1"/>
          <w:szCs w:val="18"/>
        </w:rPr>
        <w:t>RAN4, China Telecom, CATT</w:t>
      </w:r>
    </w:p>
    <w:sectPr w:rsidR="0008330E" w:rsidRPr="0017583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DEAB16" w14:textId="77777777" w:rsidR="00BD7F24" w:rsidRDefault="00BD7F24" w:rsidP="002B1692">
      <w:r>
        <w:separator/>
      </w:r>
    </w:p>
  </w:endnote>
  <w:endnote w:type="continuationSeparator" w:id="0">
    <w:p w14:paraId="50DD370E" w14:textId="77777777" w:rsidR="00BD7F24" w:rsidRDefault="00BD7F24" w:rsidP="002B1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B56146" w14:textId="77777777" w:rsidR="00BD7F24" w:rsidRDefault="00BD7F24" w:rsidP="002B1692">
      <w:r>
        <w:separator/>
      </w:r>
    </w:p>
  </w:footnote>
  <w:footnote w:type="continuationSeparator" w:id="0">
    <w:p w14:paraId="7F64D702" w14:textId="77777777" w:rsidR="00BD7F24" w:rsidRDefault="00BD7F24" w:rsidP="002B16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FA203A"/>
    <w:multiLevelType w:val="hybridMultilevel"/>
    <w:tmpl w:val="04FA33E6"/>
    <w:lvl w:ilvl="0" w:tplc="A38E13EE">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747156"/>
    <w:multiLevelType w:val="hybridMultilevel"/>
    <w:tmpl w:val="76BEEA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4520C5C"/>
    <w:multiLevelType w:val="hybridMultilevel"/>
    <w:tmpl w:val="CE4CA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ED3038"/>
    <w:multiLevelType w:val="hybridMultilevel"/>
    <w:tmpl w:val="CC489644"/>
    <w:lvl w:ilvl="0" w:tplc="518A960C">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6"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574E202E"/>
    <w:multiLevelType w:val="hybridMultilevel"/>
    <w:tmpl w:val="70480CE6"/>
    <w:lvl w:ilvl="0" w:tplc="D37A6E00">
      <w:numFmt w:val="bullet"/>
      <w:lvlText w:val="-"/>
      <w:lvlJc w:val="left"/>
      <w:pPr>
        <w:ind w:left="760" w:hanging="360"/>
      </w:pPr>
      <w:rPr>
        <w:rFonts w:ascii="Times" w:eastAsia="Malgun Gothic"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abstractNumId w:val="6"/>
  </w:num>
  <w:num w:numId="2">
    <w:abstractNumId w:val="8"/>
  </w:num>
  <w:num w:numId="3">
    <w:abstractNumId w:val="6"/>
  </w:num>
  <w:num w:numId="4">
    <w:abstractNumId w:val="6"/>
  </w:num>
  <w:num w:numId="5">
    <w:abstractNumId w:val="0"/>
  </w:num>
  <w:num w:numId="6">
    <w:abstractNumId w:val="6"/>
  </w:num>
  <w:num w:numId="7">
    <w:abstractNumId w:val="6"/>
  </w:num>
  <w:num w:numId="8">
    <w:abstractNumId w:val="3"/>
  </w:num>
  <w:num w:numId="9">
    <w:abstractNumId w:val="5"/>
  </w:num>
  <w:num w:numId="10">
    <w:abstractNumId w:val="2"/>
  </w:num>
  <w:num w:numId="11">
    <w:abstractNumId w:val="1"/>
  </w:num>
  <w:num w:numId="12">
    <w:abstractNumId w:val="7"/>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D5A"/>
    <w:rsid w:val="00015586"/>
    <w:rsid w:val="00026C0B"/>
    <w:rsid w:val="00056520"/>
    <w:rsid w:val="00070078"/>
    <w:rsid w:val="00072CC5"/>
    <w:rsid w:val="0008330E"/>
    <w:rsid w:val="0009308C"/>
    <w:rsid w:val="0009462A"/>
    <w:rsid w:val="000A0FC6"/>
    <w:rsid w:val="000D70D8"/>
    <w:rsid w:val="000F2A66"/>
    <w:rsid w:val="0010614C"/>
    <w:rsid w:val="00117618"/>
    <w:rsid w:val="00150473"/>
    <w:rsid w:val="001514D5"/>
    <w:rsid w:val="001624C8"/>
    <w:rsid w:val="00175835"/>
    <w:rsid w:val="00194951"/>
    <w:rsid w:val="001A1497"/>
    <w:rsid w:val="001A33F2"/>
    <w:rsid w:val="001B4E35"/>
    <w:rsid w:val="001C35BA"/>
    <w:rsid w:val="001E0129"/>
    <w:rsid w:val="00206BD4"/>
    <w:rsid w:val="002128B6"/>
    <w:rsid w:val="002334B1"/>
    <w:rsid w:val="00241E6B"/>
    <w:rsid w:val="00273EF6"/>
    <w:rsid w:val="00274FAB"/>
    <w:rsid w:val="00281701"/>
    <w:rsid w:val="00283287"/>
    <w:rsid w:val="002A1803"/>
    <w:rsid w:val="002B1692"/>
    <w:rsid w:val="002D0891"/>
    <w:rsid w:val="002D26F7"/>
    <w:rsid w:val="002E27EB"/>
    <w:rsid w:val="00305CA2"/>
    <w:rsid w:val="00326996"/>
    <w:rsid w:val="0033528A"/>
    <w:rsid w:val="003419A4"/>
    <w:rsid w:val="003546F5"/>
    <w:rsid w:val="00356AEF"/>
    <w:rsid w:val="00365427"/>
    <w:rsid w:val="003725CE"/>
    <w:rsid w:val="003728B0"/>
    <w:rsid w:val="00375BB9"/>
    <w:rsid w:val="00392D1D"/>
    <w:rsid w:val="003A48BB"/>
    <w:rsid w:val="003B5046"/>
    <w:rsid w:val="003B6D11"/>
    <w:rsid w:val="003C19F9"/>
    <w:rsid w:val="003E2D3C"/>
    <w:rsid w:val="003E32BE"/>
    <w:rsid w:val="003F30B1"/>
    <w:rsid w:val="0041176C"/>
    <w:rsid w:val="00432312"/>
    <w:rsid w:val="00454D94"/>
    <w:rsid w:val="0047015F"/>
    <w:rsid w:val="00472371"/>
    <w:rsid w:val="00477B54"/>
    <w:rsid w:val="004841D9"/>
    <w:rsid w:val="00496774"/>
    <w:rsid w:val="004C6992"/>
    <w:rsid w:val="004E21D5"/>
    <w:rsid w:val="004F1B06"/>
    <w:rsid w:val="004F5D5A"/>
    <w:rsid w:val="004F624C"/>
    <w:rsid w:val="00511365"/>
    <w:rsid w:val="00511FE3"/>
    <w:rsid w:val="005544C4"/>
    <w:rsid w:val="0056169A"/>
    <w:rsid w:val="00584FD4"/>
    <w:rsid w:val="00590405"/>
    <w:rsid w:val="005B3848"/>
    <w:rsid w:val="005C468C"/>
    <w:rsid w:val="005C7EF9"/>
    <w:rsid w:val="005D1754"/>
    <w:rsid w:val="005D5A68"/>
    <w:rsid w:val="005F0CA4"/>
    <w:rsid w:val="005F7039"/>
    <w:rsid w:val="006071A1"/>
    <w:rsid w:val="00622153"/>
    <w:rsid w:val="00624499"/>
    <w:rsid w:val="0062752B"/>
    <w:rsid w:val="00633492"/>
    <w:rsid w:val="00634CE2"/>
    <w:rsid w:val="00642627"/>
    <w:rsid w:val="006526D4"/>
    <w:rsid w:val="0067346E"/>
    <w:rsid w:val="00674316"/>
    <w:rsid w:val="006957D2"/>
    <w:rsid w:val="006A539D"/>
    <w:rsid w:val="006B019E"/>
    <w:rsid w:val="006B1C6D"/>
    <w:rsid w:val="006C6957"/>
    <w:rsid w:val="006D049F"/>
    <w:rsid w:val="006D18B9"/>
    <w:rsid w:val="006E014D"/>
    <w:rsid w:val="006E1C25"/>
    <w:rsid w:val="006F0898"/>
    <w:rsid w:val="006F453A"/>
    <w:rsid w:val="007002DB"/>
    <w:rsid w:val="00704FF6"/>
    <w:rsid w:val="00741515"/>
    <w:rsid w:val="007C441C"/>
    <w:rsid w:val="007C6A4A"/>
    <w:rsid w:val="007D3C6B"/>
    <w:rsid w:val="0083224B"/>
    <w:rsid w:val="0083252D"/>
    <w:rsid w:val="00861FB0"/>
    <w:rsid w:val="0088266A"/>
    <w:rsid w:val="008944B1"/>
    <w:rsid w:val="008C26DA"/>
    <w:rsid w:val="008D0CFE"/>
    <w:rsid w:val="008D243B"/>
    <w:rsid w:val="008F5389"/>
    <w:rsid w:val="008F555D"/>
    <w:rsid w:val="00912CFE"/>
    <w:rsid w:val="00914BD2"/>
    <w:rsid w:val="00932691"/>
    <w:rsid w:val="009718BD"/>
    <w:rsid w:val="009914E0"/>
    <w:rsid w:val="009A23F1"/>
    <w:rsid w:val="009B5084"/>
    <w:rsid w:val="009C171E"/>
    <w:rsid w:val="009E36A8"/>
    <w:rsid w:val="009E5035"/>
    <w:rsid w:val="009E7C9C"/>
    <w:rsid w:val="00A03440"/>
    <w:rsid w:val="00A07DEF"/>
    <w:rsid w:val="00A136A6"/>
    <w:rsid w:val="00A15374"/>
    <w:rsid w:val="00A33BD9"/>
    <w:rsid w:val="00A42A7D"/>
    <w:rsid w:val="00A65234"/>
    <w:rsid w:val="00A701B6"/>
    <w:rsid w:val="00A703AD"/>
    <w:rsid w:val="00A8736B"/>
    <w:rsid w:val="00A90032"/>
    <w:rsid w:val="00A963E5"/>
    <w:rsid w:val="00AD099C"/>
    <w:rsid w:val="00B12AB1"/>
    <w:rsid w:val="00B22544"/>
    <w:rsid w:val="00B26836"/>
    <w:rsid w:val="00B444BA"/>
    <w:rsid w:val="00B65013"/>
    <w:rsid w:val="00B714BB"/>
    <w:rsid w:val="00B74DAD"/>
    <w:rsid w:val="00B75E8A"/>
    <w:rsid w:val="00B85E17"/>
    <w:rsid w:val="00B86ED3"/>
    <w:rsid w:val="00BD358C"/>
    <w:rsid w:val="00BD7F24"/>
    <w:rsid w:val="00BF58B5"/>
    <w:rsid w:val="00BF5E9C"/>
    <w:rsid w:val="00C1517D"/>
    <w:rsid w:val="00C22399"/>
    <w:rsid w:val="00C42096"/>
    <w:rsid w:val="00C42224"/>
    <w:rsid w:val="00C44368"/>
    <w:rsid w:val="00C51898"/>
    <w:rsid w:val="00C75AA9"/>
    <w:rsid w:val="00C779EB"/>
    <w:rsid w:val="00C93921"/>
    <w:rsid w:val="00C96800"/>
    <w:rsid w:val="00CA2533"/>
    <w:rsid w:val="00CB09C4"/>
    <w:rsid w:val="00CE6FDC"/>
    <w:rsid w:val="00CF6562"/>
    <w:rsid w:val="00D81056"/>
    <w:rsid w:val="00DB1718"/>
    <w:rsid w:val="00DC3933"/>
    <w:rsid w:val="00DE0088"/>
    <w:rsid w:val="00DF462F"/>
    <w:rsid w:val="00E132C1"/>
    <w:rsid w:val="00E1397D"/>
    <w:rsid w:val="00E3151C"/>
    <w:rsid w:val="00E95F2C"/>
    <w:rsid w:val="00E96EBC"/>
    <w:rsid w:val="00E97FD4"/>
    <w:rsid w:val="00EB600D"/>
    <w:rsid w:val="00ED70AB"/>
    <w:rsid w:val="00EE0F0F"/>
    <w:rsid w:val="00EE32DC"/>
    <w:rsid w:val="00EF4E34"/>
    <w:rsid w:val="00F06445"/>
    <w:rsid w:val="00F310CC"/>
    <w:rsid w:val="00F3553C"/>
    <w:rsid w:val="00F371EE"/>
    <w:rsid w:val="00F56434"/>
    <w:rsid w:val="00F73D2B"/>
    <w:rsid w:val="00F80E12"/>
    <w:rsid w:val="00F8261B"/>
    <w:rsid w:val="00FA084A"/>
    <w:rsid w:val="00FC76C8"/>
    <w:rsid w:val="00FE0AB9"/>
    <w:rsid w:val="00FF0D59"/>
    <w:rsid w:val="00FF7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1C848C"/>
  <w15:chartTrackingRefBased/>
  <w15:docId w15:val="{316186E2-791E-4B1B-959B-A8F79C02C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F5D5A"/>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4F5D5A"/>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4F5D5A"/>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0"/>
    <w:qFormat/>
    <w:rsid w:val="004F5D5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4F5D5A"/>
    <w:pPr>
      <w:numPr>
        <w:ilvl w:val="3"/>
      </w:numPr>
      <w:outlineLvl w:val="3"/>
    </w:pPr>
    <w:rPr>
      <w:i/>
    </w:rPr>
  </w:style>
  <w:style w:type="paragraph" w:styleId="5">
    <w:name w:val="heading 5"/>
    <w:basedOn w:val="4"/>
    <w:next w:val="a"/>
    <w:link w:val="50"/>
    <w:uiPriority w:val="9"/>
    <w:qFormat/>
    <w:rsid w:val="004F5D5A"/>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4F5D5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4F5D5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4F5D5A"/>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4F5D5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4F5D5A"/>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4F5D5A"/>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4F5D5A"/>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4F5D5A"/>
    <w:rPr>
      <w:rFonts w:ascii="Arial" w:eastAsia="Batang" w:hAnsi="Arial" w:cs="Times New Roman"/>
      <w:b/>
      <w:bCs/>
      <w:i/>
      <w:kern w:val="0"/>
      <w:sz w:val="20"/>
      <w:szCs w:val="26"/>
      <w:lang w:val="en-GB" w:eastAsia="x-none"/>
    </w:rPr>
  </w:style>
  <w:style w:type="character" w:customStyle="1" w:styleId="50">
    <w:name w:val="标题 5 字符"/>
    <w:basedOn w:val="a0"/>
    <w:link w:val="5"/>
    <w:uiPriority w:val="9"/>
    <w:rsid w:val="004F5D5A"/>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4F5D5A"/>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4F5D5A"/>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4F5D5A"/>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4F5D5A"/>
    <w:rPr>
      <w:rFonts w:ascii="Arial" w:eastAsia="Batang" w:hAnsi="Arial" w:cs="Times New Roman"/>
      <w:kern w:val="0"/>
      <w:sz w:val="22"/>
      <w:lang w:val="en-GB" w:eastAsia="x-none"/>
    </w:rPr>
  </w:style>
  <w:style w:type="paragraph" w:styleId="a3">
    <w:name w:val="List Paragraph"/>
    <w:basedOn w:val="a"/>
    <w:uiPriority w:val="34"/>
    <w:qFormat/>
    <w:rsid w:val="008944B1"/>
    <w:pPr>
      <w:ind w:firstLineChars="200" w:firstLine="420"/>
    </w:pPr>
  </w:style>
  <w:style w:type="character" w:styleId="a4">
    <w:name w:val="Hyperlink"/>
    <w:uiPriority w:val="99"/>
    <w:qFormat/>
    <w:rsid w:val="00B22544"/>
    <w:rPr>
      <w:color w:val="0000FF"/>
      <w:u w:val="single"/>
    </w:rPr>
  </w:style>
  <w:style w:type="paragraph" w:styleId="a5">
    <w:name w:val="header"/>
    <w:basedOn w:val="a"/>
    <w:link w:val="a6"/>
    <w:uiPriority w:val="99"/>
    <w:unhideWhenUsed/>
    <w:rsid w:val="002B1692"/>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2B1692"/>
    <w:rPr>
      <w:rFonts w:ascii="Times" w:eastAsia="Batang" w:hAnsi="Times" w:cs="Times New Roman"/>
      <w:kern w:val="0"/>
      <w:sz w:val="18"/>
      <w:szCs w:val="18"/>
      <w:lang w:val="en-GB" w:eastAsia="en-US"/>
    </w:rPr>
  </w:style>
  <w:style w:type="paragraph" w:styleId="a7">
    <w:name w:val="footer"/>
    <w:basedOn w:val="a"/>
    <w:link w:val="a8"/>
    <w:uiPriority w:val="99"/>
    <w:unhideWhenUsed/>
    <w:rsid w:val="002B1692"/>
    <w:pPr>
      <w:tabs>
        <w:tab w:val="center" w:pos="4153"/>
        <w:tab w:val="right" w:pos="8306"/>
      </w:tabs>
      <w:snapToGrid w:val="0"/>
    </w:pPr>
    <w:rPr>
      <w:sz w:val="18"/>
      <w:szCs w:val="18"/>
    </w:rPr>
  </w:style>
  <w:style w:type="character" w:customStyle="1" w:styleId="a8">
    <w:name w:val="页脚 字符"/>
    <w:basedOn w:val="a0"/>
    <w:link w:val="a7"/>
    <w:uiPriority w:val="99"/>
    <w:rsid w:val="002B1692"/>
    <w:rPr>
      <w:rFonts w:ascii="Times" w:eastAsia="Batang" w:hAnsi="Times" w:cs="Times New Roman"/>
      <w:kern w:val="0"/>
      <w:sz w:val="18"/>
      <w:szCs w:val="18"/>
      <w:lang w:val="en-GB" w:eastAsia="en-US"/>
    </w:rPr>
  </w:style>
  <w:style w:type="character" w:customStyle="1" w:styleId="UnresolvedMention1">
    <w:name w:val="Unresolved Mention1"/>
    <w:basedOn w:val="a0"/>
    <w:uiPriority w:val="99"/>
    <w:semiHidden/>
    <w:unhideWhenUsed/>
    <w:rsid w:val="00A701B6"/>
    <w:rPr>
      <w:color w:val="605E5C"/>
      <w:shd w:val="clear" w:color="auto" w:fill="E1DFDD"/>
    </w:rPr>
  </w:style>
  <w:style w:type="paragraph" w:customStyle="1" w:styleId="0Maintext">
    <w:name w:val="0 Main text"/>
    <w:basedOn w:val="a"/>
    <w:link w:val="0MaintextChar"/>
    <w:qFormat/>
    <w:rsid w:val="008F555D"/>
    <w:pPr>
      <w:spacing w:after="100" w:afterAutospacing="1" w:line="288" w:lineRule="auto"/>
      <w:ind w:firstLine="360"/>
      <w:jc w:val="both"/>
    </w:pPr>
    <w:rPr>
      <w:rFonts w:ascii="Times New Roman" w:eastAsia="Times New Roman" w:hAnsi="Times New Roman" w:cs="Batang"/>
      <w:szCs w:val="20"/>
    </w:rPr>
  </w:style>
  <w:style w:type="character" w:customStyle="1" w:styleId="0MaintextChar">
    <w:name w:val="0 Main text Char"/>
    <w:basedOn w:val="a0"/>
    <w:link w:val="0Maintext"/>
    <w:qFormat/>
    <w:rsid w:val="008F555D"/>
    <w:rPr>
      <w:rFonts w:ascii="Times New Roman" w:eastAsia="Times New Roman" w:hAnsi="Times New Roman" w:cs="Batang"/>
      <w:kern w:val="0"/>
      <w:sz w:val="20"/>
      <w:szCs w:val="20"/>
      <w:lang w:val="en-GB" w:eastAsia="en-US"/>
    </w:rPr>
  </w:style>
  <w:style w:type="paragraph" w:styleId="a9">
    <w:name w:val="Body Text"/>
    <w:basedOn w:val="a"/>
    <w:link w:val="aa"/>
    <w:rsid w:val="00EB600D"/>
    <w:pPr>
      <w:spacing w:after="120" w:line="259" w:lineRule="auto"/>
      <w:jc w:val="both"/>
    </w:pPr>
    <w:rPr>
      <w:rFonts w:ascii="Arial" w:eastAsiaTheme="minorHAnsi" w:hAnsi="Arial" w:cstheme="minorBidi"/>
      <w:szCs w:val="22"/>
      <w:lang w:val="en-US" w:eastAsia="zh-CN"/>
    </w:rPr>
  </w:style>
  <w:style w:type="character" w:customStyle="1" w:styleId="aa">
    <w:name w:val="正文文本 字符"/>
    <w:basedOn w:val="a0"/>
    <w:link w:val="a9"/>
    <w:rsid w:val="00EB600D"/>
    <w:rPr>
      <w:rFonts w:ascii="Arial" w:eastAsiaTheme="minorHAnsi" w:hAnsi="Arial"/>
      <w:kern w:val="0"/>
      <w:sz w:val="20"/>
    </w:rPr>
  </w:style>
  <w:style w:type="paragraph" w:styleId="ab">
    <w:name w:val="table of figures"/>
    <w:basedOn w:val="a9"/>
    <w:next w:val="a"/>
    <w:uiPriority w:val="99"/>
    <w:rsid w:val="00EB600D"/>
    <w:pPr>
      <w:ind w:left="1701" w:hanging="1701"/>
      <w:jc w:val="left"/>
    </w:pPr>
    <w:rPr>
      <w:b/>
    </w:rPr>
  </w:style>
  <w:style w:type="table" w:styleId="ac">
    <w:name w:val="Table Grid"/>
    <w:basedOn w:val="a1"/>
    <w:uiPriority w:val="39"/>
    <w:qFormat/>
    <w:rsid w:val="00F8261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0"/>
    <w:uiPriority w:val="99"/>
    <w:semiHidden/>
    <w:rsid w:val="00326996"/>
    <w:rPr>
      <w:color w:val="808080"/>
    </w:rPr>
  </w:style>
  <w:style w:type="paragraph" w:styleId="ae">
    <w:name w:val="Balloon Text"/>
    <w:basedOn w:val="a"/>
    <w:link w:val="af"/>
    <w:uiPriority w:val="99"/>
    <w:semiHidden/>
    <w:unhideWhenUsed/>
    <w:rsid w:val="0008330E"/>
    <w:rPr>
      <w:sz w:val="18"/>
      <w:szCs w:val="18"/>
    </w:rPr>
  </w:style>
  <w:style w:type="character" w:customStyle="1" w:styleId="af">
    <w:name w:val="批注框文本 字符"/>
    <w:basedOn w:val="a0"/>
    <w:link w:val="ae"/>
    <w:uiPriority w:val="99"/>
    <w:semiHidden/>
    <w:rsid w:val="0008330E"/>
    <w:rPr>
      <w:rFonts w:ascii="Times" w:eastAsia="Batang" w:hAnsi="Times" w:cs="Times New Roman"/>
      <w:kern w:val="0"/>
      <w:sz w:val="18"/>
      <w:szCs w:val="18"/>
      <w:lang w:val="en-GB" w:eastAsia="en-US"/>
    </w:rPr>
  </w:style>
  <w:style w:type="character" w:styleId="af0">
    <w:name w:val="annotation reference"/>
    <w:basedOn w:val="a0"/>
    <w:uiPriority w:val="99"/>
    <w:semiHidden/>
    <w:unhideWhenUsed/>
    <w:rsid w:val="00ED70AB"/>
    <w:rPr>
      <w:sz w:val="21"/>
      <w:szCs w:val="21"/>
    </w:rPr>
  </w:style>
  <w:style w:type="paragraph" w:styleId="af1">
    <w:name w:val="annotation text"/>
    <w:basedOn w:val="a"/>
    <w:link w:val="af2"/>
    <w:uiPriority w:val="99"/>
    <w:semiHidden/>
    <w:unhideWhenUsed/>
    <w:rsid w:val="00ED70AB"/>
  </w:style>
  <w:style w:type="character" w:customStyle="1" w:styleId="af2">
    <w:name w:val="批注文字 字符"/>
    <w:basedOn w:val="a0"/>
    <w:link w:val="af1"/>
    <w:uiPriority w:val="99"/>
    <w:semiHidden/>
    <w:rsid w:val="00ED70AB"/>
    <w:rPr>
      <w:rFonts w:ascii="Times" w:eastAsia="Batang" w:hAnsi="Times" w:cs="Times New Roman"/>
      <w:kern w:val="0"/>
      <w:sz w:val="20"/>
      <w:szCs w:val="24"/>
      <w:lang w:val="en-GB" w:eastAsia="en-US"/>
    </w:rPr>
  </w:style>
  <w:style w:type="paragraph" w:styleId="af3">
    <w:name w:val="annotation subject"/>
    <w:basedOn w:val="af1"/>
    <w:next w:val="af1"/>
    <w:link w:val="af4"/>
    <w:uiPriority w:val="99"/>
    <w:semiHidden/>
    <w:unhideWhenUsed/>
    <w:rsid w:val="00ED70AB"/>
    <w:rPr>
      <w:b/>
      <w:bCs/>
    </w:rPr>
  </w:style>
  <w:style w:type="character" w:customStyle="1" w:styleId="af4">
    <w:name w:val="批注主题 字符"/>
    <w:basedOn w:val="af2"/>
    <w:link w:val="af3"/>
    <w:uiPriority w:val="99"/>
    <w:semiHidden/>
    <w:rsid w:val="00ED70AB"/>
    <w:rPr>
      <w:rFonts w:ascii="Times" w:eastAsia="Batang" w:hAnsi="Times" w:cs="Times New Roman"/>
      <w:b/>
      <w:bCs/>
      <w:kern w:val="0"/>
      <w:sz w:val="20"/>
      <w:szCs w:val="24"/>
      <w:lang w:val="en-GB" w:eastAsia="en-US"/>
    </w:rPr>
  </w:style>
  <w:style w:type="paragraph" w:customStyle="1" w:styleId="maintext">
    <w:name w:val="main text"/>
    <w:basedOn w:val="a"/>
    <w:link w:val="maintextChar"/>
    <w:qFormat/>
    <w:rsid w:val="00283287"/>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283287"/>
    <w:rPr>
      <w:rFonts w:ascii="Times New Roman" w:eastAsia="Malgun Gothic" w:hAnsi="Times New Roman" w:cs="Times New Roman"/>
      <w:kern w:val="0"/>
      <w:sz w:val="20"/>
      <w:szCs w:val="20"/>
      <w:lang w:val="en-GB" w:eastAsia="ko-KR"/>
    </w:rPr>
  </w:style>
  <w:style w:type="paragraph" w:customStyle="1" w:styleId="TAL">
    <w:name w:val="TAL"/>
    <w:basedOn w:val="a"/>
    <w:link w:val="TALCar"/>
    <w:qFormat/>
    <w:rsid w:val="00283287"/>
    <w:pPr>
      <w:keepNext/>
      <w:keepLines/>
    </w:pPr>
    <w:rPr>
      <w:rFonts w:ascii="Arial" w:eastAsiaTheme="minorEastAsia" w:hAnsi="Arial"/>
      <w:sz w:val="18"/>
      <w:szCs w:val="20"/>
    </w:rPr>
  </w:style>
  <w:style w:type="character" w:customStyle="1" w:styleId="TALCar">
    <w:name w:val="TAL Car"/>
    <w:basedOn w:val="a0"/>
    <w:link w:val="TAL"/>
    <w:qFormat/>
    <w:locked/>
    <w:rsid w:val="00283287"/>
    <w:rPr>
      <w:rFonts w:ascii="Arial" w:hAnsi="Arial" w:cs="Times New Roman"/>
      <w:kern w:val="0"/>
      <w:sz w:val="18"/>
      <w:szCs w:val="20"/>
      <w:lang w:val="en-GB" w:eastAsia="en-US"/>
    </w:rPr>
  </w:style>
  <w:style w:type="paragraph" w:styleId="TOC1">
    <w:name w:val="toc 1"/>
    <w:basedOn w:val="a"/>
    <w:next w:val="a"/>
    <w:autoRedefine/>
    <w:uiPriority w:val="99"/>
    <w:qFormat/>
    <w:rsid w:val="00283287"/>
    <w:rPr>
      <w:rFonts w:ascii="Times New Roman" w:eastAsia="MS Gothic" w:hAnsi="Times New Roman"/>
      <w:sz w:val="24"/>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843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F8794-61C0-4418-9A31-07FA5B710C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DFABB2-63E0-4773-B4F0-2E560EFAC69F}">
  <ds:schemaRefs>
    <ds:schemaRef ds:uri="http://schemas.microsoft.com/sharepoint/v3/contenttype/forms"/>
  </ds:schemaRefs>
</ds:datastoreItem>
</file>

<file path=customXml/itemProps3.xml><?xml version="1.0" encoding="utf-8"?>
<ds:datastoreItem xmlns:ds="http://schemas.openxmlformats.org/officeDocument/2006/customXml" ds:itemID="{25182A44-8602-4B31-BC41-1BEE01360CA7}">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18646D25-E35E-4C06-A4A5-120B279D4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316</Words>
  <Characters>1803</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TAMRAKAR RAKESH</dc:creator>
  <cp:keywords/>
  <dc:description/>
  <cp:lastModifiedBy>vivo</cp:lastModifiedBy>
  <cp:revision>3</cp:revision>
  <dcterms:created xsi:type="dcterms:W3CDTF">2024-04-03T16:12:00Z</dcterms:created>
  <dcterms:modified xsi:type="dcterms:W3CDTF">2024-04-03T16:12:00Z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(2)6b5o9Ju3+0uEO55V93/8DldJgWC/X1jwkLE9cU9leum7hvgMXxcgjEdF33K0g6uFAmBVseE/
zlwlf4SP7knnGS9+9BCG7AVJE56cuDOyqu6lf2CpShkL7fCnmfRcpo7pBLtLi/iByWEXCo00
p8QPaveBsOIQkT8g2sl2Z9/6hDQHPzELikeMz8FYn4OiMTfxnE4gBT41rLcztMeSoRPUU6RZ
+7yDaKIyXjUq1MLbo6</vt:lpwstr>
  </property>
  <property fmtid="{D5CDD505-2E9C-101B-9397-08002B2CF9AE}" pid="4" name="_2015_ms_pID_7253431">
    <vt:lpwstr>ElOHCQmM0TYQ0JapPRt1JZMZiui9kVPCrBGvd7ZASdEoFpdjOoD2yD
NaVc82dUtnXPzdQAtpVix3JTiodTOS88ZZaedV4tECrmU5U+IEm8kAwg4dLmkbDq4vsMkQdv
cB9uroJZuCIXEXnL4UtFPfxAAoq6QXvFpm3hgbuQava2qoORcR7xoToCfpqYS/9C8cQo2cs6
jYuTyI1yoIV2oJad</vt:lpwstr>
  </property>
  <property fmtid="{D5CDD505-2E9C-101B-9397-08002B2CF9AE}" pid="5" name="ContentTypeId">
    <vt:lpwstr>0x01010057CC4845EE989D469C4AF99498678D58</vt:lpwstr>
  </property>
</Properties>
</file>